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F6" w:rsidRDefault="007732F6" w:rsidP="007732F6">
      <w:pPr>
        <w:spacing w:afterLines="100" w:after="360" w:line="500" w:lineRule="exact"/>
        <w:ind w:left="480"/>
        <w:rPr>
          <w:rFonts w:eastAsia="標楷體"/>
          <w:color w:val="000000"/>
          <w:spacing w:val="-6"/>
          <w:sz w:val="28"/>
          <w:szCs w:val="28"/>
        </w:rPr>
      </w:pPr>
      <w:r>
        <w:rPr>
          <w:rFonts w:eastAsia="標楷體" w:hint="eastAsia"/>
          <w:color w:val="000000"/>
          <w:spacing w:val="-6"/>
          <w:sz w:val="28"/>
          <w:szCs w:val="28"/>
        </w:rPr>
        <w:t>藥物</w:t>
      </w:r>
      <w:r>
        <w:rPr>
          <w:rFonts w:eastAsia="標楷體" w:hint="eastAsia"/>
          <w:color w:val="000000"/>
          <w:spacing w:val="-6"/>
          <w:sz w:val="28"/>
          <w:szCs w:val="28"/>
        </w:rPr>
        <w:t>-</w:t>
      </w:r>
      <w:r>
        <w:rPr>
          <w:rFonts w:eastAsia="標楷體"/>
          <w:color w:val="000000"/>
          <w:spacing w:val="-6"/>
          <w:sz w:val="28"/>
          <w:szCs w:val="28"/>
        </w:rPr>
        <w:t>F</w:t>
      </w:r>
      <w:r>
        <w:rPr>
          <w:rFonts w:eastAsia="標楷體" w:hint="eastAsia"/>
          <w:color w:val="000000"/>
          <w:spacing w:val="-6"/>
          <w:sz w:val="28"/>
          <w:szCs w:val="28"/>
        </w:rPr>
        <w:t>inal TPP</w:t>
      </w:r>
    </w:p>
    <w:tbl>
      <w:tblPr>
        <w:tblW w:w="139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898"/>
        <w:gridCol w:w="3820"/>
        <w:gridCol w:w="3820"/>
        <w:gridCol w:w="3820"/>
      </w:tblGrid>
      <w:tr w:rsidR="00072FE2" w:rsidRPr="000E6A36" w:rsidTr="009D5F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E6A36">
              <w:rPr>
                <w:rFonts w:eastAsia="標楷體"/>
                <w:b/>
                <w:bCs/>
                <w:kern w:val="0"/>
              </w:rPr>
              <w:t>No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E6A36">
              <w:rPr>
                <w:rFonts w:eastAsia="標楷體"/>
                <w:b/>
                <w:bCs/>
                <w:kern w:val="0"/>
              </w:rPr>
              <w:t>TPP Attributes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72FE2" w:rsidRPr="000E6A36" w:rsidRDefault="00072FE2" w:rsidP="009D5F98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TPP (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產品</w:t>
            </w:r>
            <w:r w:rsidR="007F7A6C">
              <w:rPr>
                <w:rFonts w:eastAsia="標楷體" w:hint="eastAsia"/>
                <w:b/>
                <w:bCs/>
                <w:color w:val="000000"/>
                <w:kern w:val="0"/>
              </w:rPr>
              <w:t>現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狀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72FE2" w:rsidRPr="000E6A36" w:rsidRDefault="00072FE2" w:rsidP="009D5F98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可接受範圍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競品分析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72FE2" w:rsidRPr="000E6A36" w:rsidRDefault="00072FE2" w:rsidP="009D5F98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最佳範圍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產品目標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072FE2" w:rsidRPr="000E6A36" w:rsidTr="009D5F9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Product Description</w:t>
            </w:r>
          </w:p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產品敘述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Text description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Include type of agent (small molecule, peptide, Ab)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Include proposed target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072FE2" w:rsidRPr="000E6A36" w:rsidTr="009D5F9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Indications and Usage</w:t>
            </w:r>
          </w:p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產品指示用途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Clinical indication(s) -if more than one, specify lead indication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Intended patient population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Outline clinical development plan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072FE2" w:rsidRPr="000E6A36" w:rsidTr="009D5F9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Clinical Pharmacology</w:t>
            </w:r>
          </w:p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產品臨床藥理</w:t>
            </w:r>
            <w:r>
              <w:rPr>
                <w:rFonts w:eastAsia="標楷體" w:hint="eastAsia"/>
                <w:color w:val="000000"/>
                <w:kern w:val="0"/>
              </w:rPr>
              <w:t>特性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Desired and realistically achievable characteristics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Absorption, distribution, metabolism, excretion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Half-life in plasma or serum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Protein binding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Pharmacological duration of effect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etc.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072FE2" w:rsidRPr="000E6A36" w:rsidTr="009D5F9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Dosage and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Administration</w:t>
            </w:r>
          </w:p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lastRenderedPageBreak/>
              <w:t>產品劑量與使用方法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lastRenderedPageBreak/>
              <w:t>Dosing amount, route, frequency, etc.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072FE2" w:rsidRPr="000E6A36" w:rsidTr="009D5F9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Safety &amp; Toxicity</w:t>
            </w:r>
          </w:p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產品安全性及毒性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Known on-target or off-target predicted safety concerns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Desired/achievable therapeutic window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072FE2" w:rsidRPr="000E6A36" w:rsidTr="009D5F9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How Supplied/Storage</w:t>
            </w:r>
          </w:p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保存方式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Formulation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Estimated shelf life, required storage conditions, etc.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072FE2" w:rsidRPr="000E6A36" w:rsidTr="009D5F9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Financial considerations</w:t>
            </w:r>
          </w:p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財務規劃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Basic economics: ROI, NPV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Affordability to end user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Cost of goods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Projected pricing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Cost to develop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Partners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Reimbursement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072FE2" w:rsidRPr="000E6A36" w:rsidTr="009D5F9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Intellectual property</w:t>
            </w:r>
          </w:p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智慧財產</w:t>
            </w:r>
            <w:r>
              <w:rPr>
                <w:rFonts w:eastAsia="標楷體" w:hint="eastAsia"/>
                <w:color w:val="000000"/>
                <w:kern w:val="0"/>
              </w:rPr>
              <w:t>佈</w:t>
            </w:r>
            <w:r w:rsidRPr="000E6A36">
              <w:rPr>
                <w:rFonts w:eastAsia="標楷體"/>
                <w:color w:val="000000"/>
                <w:kern w:val="0"/>
              </w:rPr>
              <w:t>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Path forward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Freedom to operate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Patentability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072FE2" w:rsidRPr="000E6A36" w:rsidTr="009D5F9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E2" w:rsidRPr="000E6A36" w:rsidRDefault="00072FE2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Regulatory considerations</w:t>
            </w:r>
          </w:p>
          <w:p w:rsidR="00072FE2" w:rsidRPr="000E6A36" w:rsidRDefault="00072FE2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法規途徑規劃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Presumed path forward</w:t>
            </w:r>
            <w:r w:rsidRPr="000E6A36">
              <w:rPr>
                <w:rFonts w:eastAsia="標楷體"/>
                <w:color w:val="000000"/>
                <w:kern w:val="0"/>
              </w:rPr>
              <w:br/>
              <w:t xml:space="preserve">• Eligibility for Orphan drug status, </w:t>
            </w:r>
            <w:r w:rsidRPr="000E6A36">
              <w:rPr>
                <w:rFonts w:eastAsia="標楷體"/>
                <w:color w:val="000000"/>
                <w:kern w:val="0"/>
              </w:rPr>
              <w:lastRenderedPageBreak/>
              <w:t>Fast Track, Subpart H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• Are there clear precedents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FE2" w:rsidRPr="000E6A36" w:rsidRDefault="00072FE2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76399D" w:rsidRPr="000E6A36" w:rsidTr="008174DE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9D" w:rsidRPr="000E6A36" w:rsidRDefault="0076399D" w:rsidP="004169D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9D" w:rsidRPr="000E6A36" w:rsidRDefault="0076399D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Competitive Environment</w:t>
            </w:r>
          </w:p>
          <w:p w:rsidR="0076399D" w:rsidRPr="000E6A36" w:rsidRDefault="0076399D" w:rsidP="004169D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市場現況分析</w:t>
            </w:r>
          </w:p>
        </w:tc>
        <w:tc>
          <w:tcPr>
            <w:tcW w:w="1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9D" w:rsidRPr="000E6A36" w:rsidRDefault="0076399D" w:rsidP="009D5F98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Analysis of competition and marketing</w:t>
            </w:r>
          </w:p>
          <w:p w:rsidR="0076399D" w:rsidRPr="000E6A36" w:rsidRDefault="0076399D" w:rsidP="009D5F98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C19F7" w:rsidRPr="007732F6" w:rsidRDefault="00DC19F7" w:rsidP="008E6695">
      <w:pPr>
        <w:spacing w:afterLines="100" w:after="360" w:line="500" w:lineRule="exact"/>
        <w:ind w:left="480"/>
      </w:pPr>
      <w:bookmarkStart w:id="0" w:name="_GoBack"/>
      <w:bookmarkEnd w:id="0"/>
    </w:p>
    <w:sectPr w:rsidR="00DC19F7" w:rsidRPr="007732F6" w:rsidSect="007732F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FE" w:rsidRDefault="005A14FE" w:rsidP="00A87983">
      <w:r>
        <w:separator/>
      </w:r>
    </w:p>
  </w:endnote>
  <w:endnote w:type="continuationSeparator" w:id="0">
    <w:p w:rsidR="005A14FE" w:rsidRDefault="005A14FE" w:rsidP="00A8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FE" w:rsidRDefault="005A14FE" w:rsidP="00A87983">
      <w:r>
        <w:separator/>
      </w:r>
    </w:p>
  </w:footnote>
  <w:footnote w:type="continuationSeparator" w:id="0">
    <w:p w:rsidR="005A14FE" w:rsidRDefault="005A14FE" w:rsidP="00A8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F6"/>
    <w:rsid w:val="00072FE2"/>
    <w:rsid w:val="000D3764"/>
    <w:rsid w:val="000F51E0"/>
    <w:rsid w:val="002D20E4"/>
    <w:rsid w:val="003F6FC8"/>
    <w:rsid w:val="00444314"/>
    <w:rsid w:val="0053778D"/>
    <w:rsid w:val="005A14FE"/>
    <w:rsid w:val="005D26DF"/>
    <w:rsid w:val="00604A34"/>
    <w:rsid w:val="00612249"/>
    <w:rsid w:val="0063766D"/>
    <w:rsid w:val="006924C2"/>
    <w:rsid w:val="0076399D"/>
    <w:rsid w:val="007732F6"/>
    <w:rsid w:val="007F7A6C"/>
    <w:rsid w:val="00806DFD"/>
    <w:rsid w:val="008D62D4"/>
    <w:rsid w:val="008E6695"/>
    <w:rsid w:val="00912456"/>
    <w:rsid w:val="009D5F98"/>
    <w:rsid w:val="00A87983"/>
    <w:rsid w:val="00AB0E87"/>
    <w:rsid w:val="00B25475"/>
    <w:rsid w:val="00C41E1B"/>
    <w:rsid w:val="00C4694A"/>
    <w:rsid w:val="00CE7F8F"/>
    <w:rsid w:val="00DC19F7"/>
    <w:rsid w:val="00DE284F"/>
    <w:rsid w:val="00E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8F7D87-E332-463E-9AF3-40ADA44A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9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趙珮榛</dc:creator>
  <cp:lastModifiedBy>r070028@kmu.edu.tw</cp:lastModifiedBy>
  <cp:revision>3</cp:revision>
  <dcterms:created xsi:type="dcterms:W3CDTF">2019-11-15T09:53:00Z</dcterms:created>
  <dcterms:modified xsi:type="dcterms:W3CDTF">2019-11-15T09:53:00Z</dcterms:modified>
</cp:coreProperties>
</file>